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848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86MS0061-01-2025-003257-04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4 ст. 15.33 КоАП РФ,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Ахатовой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Гульфии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Фатхулловны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</w:t>
      </w:r>
      <w:r>
        <w:rPr>
          <w:rStyle w:val="cat-UserDefinedgrp-3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ОСФР по ХМАО-Югре в г. Сургуте, сведения в электронном виде для назначения и выплаты пособия по временной нетрудоспособности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Абрамовой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электронному листку нетрудоспособности № </w:t>
      </w:r>
      <w:r>
        <w:rPr>
          <w:rFonts w:ascii="Times New Roman" w:eastAsia="Times New Roman" w:hAnsi="Times New Roman" w:cs="Times New Roman"/>
          <w:sz w:val="27"/>
          <w:szCs w:val="27"/>
        </w:rPr>
        <w:t>910268365852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нетрудоспособности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23.12.2024 по 30.12.2024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.12.202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официальных праздничных и выходных дней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24 ч. 00м.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результате чего допустил нарушение требований ч. 8 ст. 13 Федерального закона от 29 декабря 2006 г. N 225-ФЗ "Об обязательном социальном страховании на случай временной нетрудоспособности и в связи с материнством".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Ахатова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Г.Ф</w:t>
      </w:r>
      <w:r>
        <w:rPr>
          <w:rFonts w:ascii="Times New Roman" w:eastAsia="Times New Roman" w:hAnsi="Times New Roman" w:cs="Times New Roman"/>
          <w:sz w:val="27"/>
          <w:szCs w:val="27"/>
        </w:rPr>
        <w:t>. 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пояснила, что произошел технический сбой в программе,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больничный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был загружен в программе. Лист был получен ими 21.01.2025 и сразу же сведения были направлены в ОСФР по ХМАО-Югре.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подтверждение виновности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Ахатовой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748165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распечатка, согласно которой сведения, получены Фондом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частью 8 статьи 13 Федерального закона от 29 декабря 2006 г. N 225-ФЗ "Об обязательном социальном страховании на случай временной нетрудоспособности и в связи с материнством"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если иное не установлено настоящей статьей.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установлено,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о закрытом листке нетрудоспособности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13.01.2025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представлены в ОСФР по ХМАО-Югре в г. Сургуте.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приказа от </w:t>
      </w:r>
      <w:r>
        <w:rPr>
          <w:rFonts w:ascii="Times New Roman" w:eastAsia="Times New Roman" w:hAnsi="Times New Roman" w:cs="Times New Roman"/>
          <w:sz w:val="27"/>
          <w:szCs w:val="27"/>
        </w:rPr>
        <w:t>01.06.2022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7"/>
          <w:szCs w:val="27"/>
        </w:rPr>
        <w:t>Ахатова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Г.Ф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ответственной 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судом установлено, что должностным лицом ответственным </w:t>
      </w:r>
      <w:r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своевременное предоставление сведений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«Газпром </w:t>
      </w:r>
      <w:r>
        <w:rPr>
          <w:rFonts w:ascii="Times New Roman" w:eastAsia="Times New Roman" w:hAnsi="Times New Roman" w:cs="Times New Roman"/>
          <w:sz w:val="27"/>
          <w:szCs w:val="27"/>
        </w:rPr>
        <w:t>энергосбыт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бухгалтер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Ахатовой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Г.Ф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Ахатовой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Г.Ф</w:t>
      </w:r>
      <w:r>
        <w:rPr>
          <w:rFonts w:ascii="Times New Roman" w:eastAsia="Times New Roman" w:hAnsi="Times New Roman" w:cs="Times New Roman"/>
          <w:sz w:val="27"/>
          <w:szCs w:val="27"/>
        </w:rPr>
        <w:t>. 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ст.15.33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раздела II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за исключением случаев, предусмотренных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Санкция части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КоАП РФ не предусматривает назначение наказания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Учитывая, что правонарушение должностным лицом совершено впервые,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нарушения составил 5 д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>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отсутствует имущественный ущерб, мировой судья считает возможным заменить наказание в виде административного штрафа на предупреждение,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Ахатову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Гульфию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Фатхулловну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848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